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85E61">
      <w:pPr>
        <w:keepNext/>
        <w:keepLines/>
        <w:spacing w:before="260" w:after="260" w:line="416" w:lineRule="atLeast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1301FFDD">
      <w:pPr>
        <w:keepNext/>
        <w:keepLines/>
        <w:spacing w:before="260" w:after="260" w:line="416" w:lineRule="atLeast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63CD3180">
      <w:pPr>
        <w:pStyle w:val="2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14:textFill>
            <w14:solidFill>
              <w14:schemeClr w14:val="bg1"/>
            </w14:solidFill>
          </w14:textFill>
        </w:rPr>
        <w:t>《解剖学基础》</w:t>
      </w:r>
    </w:p>
    <w:p w14:paraId="3B5383DE">
      <w:pPr>
        <w:keepNext/>
        <w:keepLines/>
        <w:spacing w:before="260" w:after="260" w:line="416" w:lineRule="atLeast"/>
        <w:jc w:val="center"/>
        <w:outlineLvl w:val="1"/>
        <w:rPr>
          <w:rFonts w:ascii="Times New Roman" w:hAnsi="Times New Roman"/>
          <w:b/>
          <w:bCs/>
          <w:sz w:val="52"/>
          <w:szCs w:val="52"/>
        </w:rPr>
      </w:pPr>
      <w:r>
        <w:rPr>
          <w:rFonts w:hint="eastAsia" w:ascii="Times New Roman" w:hAnsi="Times New Roman"/>
          <w:b/>
          <w:bCs/>
          <w:sz w:val="52"/>
          <w:szCs w:val="52"/>
        </w:rPr>
        <w:t>（第二版）</w:t>
      </w:r>
    </w:p>
    <w:p w14:paraId="0343BA56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52"/>
          <w:szCs w:val="52"/>
        </w:rPr>
      </w:pPr>
    </w:p>
    <w:p w14:paraId="2D900577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52"/>
          <w:szCs w:val="52"/>
        </w:rPr>
      </w:pPr>
    </w:p>
    <w:p w14:paraId="268D17FC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30"/>
          <w:szCs w:val="30"/>
        </w:rPr>
      </w:pPr>
    </w:p>
    <w:p w14:paraId="324406F8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52"/>
          <w:szCs w:val="52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北京出版社</w:t>
      </w:r>
    </w:p>
    <w:p w14:paraId="033E6338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52"/>
          <w:szCs w:val="52"/>
        </w:rPr>
      </w:pPr>
    </w:p>
    <w:p w14:paraId="2A156EFD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52"/>
          <w:szCs w:val="52"/>
        </w:rPr>
      </w:pPr>
    </w:p>
    <w:p w14:paraId="733CB51C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52"/>
          <w:szCs w:val="52"/>
        </w:rPr>
      </w:pPr>
    </w:p>
    <w:p w14:paraId="2A52F9C6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1D4FF3A7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497FA318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4CD18124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71FBCFC0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633F1E97">
      <w:pPr>
        <w:keepNext/>
        <w:keepLines/>
        <w:spacing w:before="260" w:after="260"/>
        <w:outlineLvl w:val="1"/>
        <w:rPr>
          <w:rFonts w:ascii="Times New Roman" w:hAnsi="Times New Roman"/>
          <w:b/>
          <w:bCs/>
          <w:sz w:val="28"/>
          <w:szCs w:val="28"/>
        </w:rPr>
        <w:sectPr>
          <w:headerReference r:id="rId4" w:type="first"/>
          <w:headerReference r:id="rId3" w:type="default"/>
          <w:pgSz w:w="11906" w:h="16838"/>
          <w:pgMar w:top="0" w:right="170" w:bottom="0" w:left="170" w:header="567" w:footer="850" w:gutter="0"/>
          <w:cols w:space="425" w:num="1"/>
          <w:titlePg/>
          <w:docGrid w:type="lines" w:linePitch="312" w:charSpace="0"/>
        </w:sectPr>
      </w:pPr>
    </w:p>
    <w:p w14:paraId="6FC24522">
      <w:pPr>
        <w:keepNext/>
        <w:keepLines/>
        <w:spacing w:before="260" w:after="260" w:line="416" w:lineRule="atLeast"/>
        <w:jc w:val="center"/>
        <w:outlineLvl w:val="1"/>
        <w:rPr>
          <w:rFonts w:ascii="Times New Roman" w:hAnsi="Times New Roman"/>
          <w:b/>
          <w:bCs/>
          <w:color w:val="00B0F0"/>
          <w:sz w:val="28"/>
          <w:szCs w:val="28"/>
        </w:rPr>
      </w:pPr>
      <w:bookmarkStart w:id="0" w:name="_GoBack"/>
      <w:bookmarkEnd w:id="0"/>
      <w:r>
        <w:rPr>
          <w:rFonts w:hint="eastAsia" w:ascii="微软简老宋" w:hAnsi="微软简老宋" w:eastAsia="微软简老宋" w:cs="微软简老宋"/>
          <w:color w:val="00B0F0"/>
          <w:sz w:val="32"/>
          <w:szCs w:val="32"/>
        </w:rPr>
        <w:t>生殖系统</w:t>
      </w:r>
    </w:p>
    <w:tbl>
      <w:tblPr>
        <w:tblStyle w:val="10"/>
        <w:tblW w:w="10488" w:type="dxa"/>
        <w:jc w:val="center"/>
        <w:tblBorders>
          <w:top w:val="double" w:color="00B0F0" w:sz="4" w:space="0"/>
          <w:left w:val="double" w:color="00B0F0" w:sz="4" w:space="0"/>
          <w:bottom w:val="double" w:color="00B0F0" w:sz="4" w:space="0"/>
          <w:right w:val="double" w:color="00B0F0" w:sz="4" w:space="0"/>
          <w:insideH w:val="single" w:color="4472C4" w:themeColor="accent5" w:sz="4" w:space="0"/>
          <w:insideV w:val="single" w:color="4472C4" w:themeColor="accent5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7208"/>
        <w:gridCol w:w="1696"/>
      </w:tblGrid>
      <w:tr w14:paraId="4187B617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094ECC0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宋体"/>
                <w:b/>
                <w:sz w:val="24"/>
                <w:szCs w:val="24"/>
              </w:rPr>
              <w:t>课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题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0001A9B2">
            <w:pPr>
              <w:spacing w:line="360" w:lineRule="auto"/>
              <w:ind w:hanging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微软简老宋" w:hAnsi="微软简老宋" w:eastAsia="微软简老宋" w:cs="微软简老宋"/>
                <w:color w:val="00B0F0"/>
                <w:sz w:val="32"/>
                <w:szCs w:val="32"/>
              </w:rPr>
              <w:t>生殖系统</w:t>
            </w:r>
          </w:p>
        </w:tc>
      </w:tr>
      <w:tr w14:paraId="7AC968B2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5638C8BD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宋体"/>
                <w:b/>
                <w:sz w:val="24"/>
                <w:szCs w:val="24"/>
              </w:rPr>
              <w:t>课时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2974485F">
            <w:pPr>
              <w:spacing w:line="360" w:lineRule="auto"/>
              <w:ind w:hanging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宋体"/>
                <w:sz w:val="24"/>
                <w:szCs w:val="24"/>
              </w:rPr>
              <w:t>课时</w:t>
            </w:r>
            <w:r>
              <w:rPr>
                <w:rFonts w:hint="eastAsia" w:ascii="Times New Roman" w:hAnsi="宋体"/>
                <w:sz w:val="24"/>
                <w:szCs w:val="24"/>
              </w:rPr>
              <w:t>（270min）。</w:t>
            </w:r>
          </w:p>
        </w:tc>
      </w:tr>
      <w:tr w14:paraId="37B0D2D0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4DB47940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宋体"/>
                <w:b/>
                <w:sz w:val="24"/>
                <w:szCs w:val="24"/>
              </w:rPr>
              <w:t>教学目标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11C1A4B3">
            <w:pPr>
              <w:spacing w:line="360" w:lineRule="auto"/>
              <w:ind w:hanging="8"/>
              <w:rPr>
                <w:b/>
                <w:color w:val="00B0F0"/>
                <w:sz w:val="24"/>
                <w:szCs w:val="24"/>
              </w:rPr>
            </w:pPr>
            <w:r>
              <w:rPr>
                <w:rFonts w:hint="eastAsia" w:hAnsi="宋体"/>
                <w:b/>
                <w:color w:val="00B0F0"/>
                <w:sz w:val="24"/>
                <w:szCs w:val="24"/>
              </w:rPr>
              <w:t>理论</w:t>
            </w:r>
            <w:r>
              <w:rPr>
                <w:rFonts w:hAnsi="宋体"/>
                <w:b/>
                <w:color w:val="00B0F0"/>
                <w:sz w:val="24"/>
                <w:szCs w:val="24"/>
              </w:rPr>
              <w:t>目标：</w:t>
            </w:r>
          </w:p>
          <w:p w14:paraId="618790DE">
            <w:pPr>
              <w:spacing w:line="360" w:lineRule="auto"/>
              <w:ind w:hanging="8"/>
              <w:rPr>
                <w:rFonts w:ascii="Times New Roman" w:hAnsi="宋体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宋体"/>
                <w:bCs/>
                <w:sz w:val="24"/>
                <w:szCs w:val="24"/>
              </w:rPr>
              <w:t>．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掌握男性、女性生殖系统的组成及主要器官的形态结构。</w:t>
            </w:r>
          </w:p>
          <w:p w14:paraId="736BBC20">
            <w:pPr>
              <w:spacing w:line="360" w:lineRule="auto"/>
              <w:ind w:hanging="8"/>
              <w:rPr>
                <w:rFonts w:ascii="Times New Roman" w:hAnsi="宋体"/>
                <w:bCs/>
                <w:sz w:val="24"/>
                <w:szCs w:val="24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</w:rPr>
              <w:t>2．熟悉精子与卵子的发生部位及排出途径。</w:t>
            </w:r>
          </w:p>
          <w:p w14:paraId="3B80C776">
            <w:pPr>
              <w:spacing w:line="360" w:lineRule="auto"/>
              <w:ind w:hanging="8"/>
              <w:rPr>
                <w:rFonts w:ascii="Times New Roman" w:hAnsi="宋体"/>
                <w:bCs/>
                <w:sz w:val="24"/>
                <w:szCs w:val="24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</w:rPr>
              <w:t>3．了解生殖腺的内分泌功能及临床意义。</w:t>
            </w:r>
          </w:p>
          <w:p w14:paraId="4DB6FA9C">
            <w:pPr>
              <w:spacing w:line="360" w:lineRule="auto"/>
              <w:ind w:hanging="8"/>
              <w:rPr>
                <w:rFonts w:hAnsi="宋体"/>
                <w:b/>
                <w:color w:val="00B0F0"/>
                <w:sz w:val="24"/>
                <w:szCs w:val="24"/>
              </w:rPr>
            </w:pPr>
            <w:r>
              <w:rPr>
                <w:rFonts w:hint="eastAsia" w:hAnsi="宋体"/>
                <w:b/>
                <w:color w:val="00B0F0"/>
                <w:sz w:val="24"/>
                <w:szCs w:val="24"/>
              </w:rPr>
              <w:t>能力</w:t>
            </w:r>
            <w:r>
              <w:rPr>
                <w:rFonts w:hAnsi="宋体"/>
                <w:b/>
                <w:color w:val="00B0F0"/>
                <w:sz w:val="24"/>
                <w:szCs w:val="24"/>
              </w:rPr>
              <w:t>目标：</w:t>
            </w:r>
          </w:p>
          <w:p w14:paraId="79E0C665">
            <w:pPr>
              <w:spacing w:line="360" w:lineRule="auto"/>
              <w:ind w:hanging="8"/>
              <w:rPr>
                <w:rFonts w:ascii="Times New Roman" w:hAnsi="宋体"/>
                <w:bCs/>
                <w:sz w:val="24"/>
                <w:szCs w:val="24"/>
              </w:rPr>
            </w:pPr>
            <w:r>
              <w:rPr>
                <w:rFonts w:ascii="Times New Roman" w:hAnsi="宋体"/>
                <w:bCs/>
                <w:sz w:val="24"/>
                <w:szCs w:val="24"/>
              </w:rPr>
              <w:t>1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．能在模型、标本或挂图上指认并描述男性、女性生殖系统主要器官。</w:t>
            </w:r>
          </w:p>
          <w:p w14:paraId="43B812D6">
            <w:pPr>
              <w:spacing w:line="360" w:lineRule="auto"/>
              <w:ind w:hanging="8"/>
              <w:rPr>
                <w:rFonts w:ascii="Times New Roman" w:hAnsi="宋体"/>
                <w:bCs/>
                <w:sz w:val="24"/>
                <w:szCs w:val="24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</w:rPr>
              <w:t>2．能结合所学知识解释计划生育、生殖健康相关临床案例。</w:t>
            </w:r>
          </w:p>
          <w:p w14:paraId="126C8281">
            <w:pPr>
              <w:spacing w:line="360" w:lineRule="auto"/>
              <w:ind w:hanging="8"/>
              <w:rPr>
                <w:rFonts w:ascii="Times New Roman" w:hAnsi="Times New Roman"/>
                <w:b/>
                <w:color w:val="00B0F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素质</w:t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目标</w:t>
            </w: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：</w:t>
            </w:r>
          </w:p>
          <w:p w14:paraId="76D884B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树立尊重隐私、严谨求实的护理职业态度；培养团队协作与人文关怀精神。</w:t>
            </w:r>
          </w:p>
        </w:tc>
      </w:tr>
      <w:tr w14:paraId="34901458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C9DDE1C">
            <w:pPr>
              <w:spacing w:line="360" w:lineRule="auto"/>
              <w:ind w:hanging="8"/>
              <w:jc w:val="center"/>
              <w:rPr>
                <w:rFonts w:ascii="Times New Roman" w:hAnsi="宋体"/>
                <w:b/>
                <w:sz w:val="24"/>
                <w:szCs w:val="24"/>
              </w:rPr>
            </w:pPr>
            <w:r>
              <w:rPr>
                <w:rFonts w:ascii="Times New Roman" w:hAnsi="宋体"/>
                <w:b/>
                <w:sz w:val="24"/>
                <w:szCs w:val="24"/>
              </w:rPr>
              <w:t>教学重</w:t>
            </w:r>
            <w:r>
              <w:rPr>
                <w:rFonts w:hint="eastAsia" w:ascii="Times New Roman" w:hAnsi="宋体"/>
                <w:b/>
                <w:sz w:val="24"/>
                <w:szCs w:val="24"/>
              </w:rPr>
              <w:t>难</w:t>
            </w:r>
            <w:r>
              <w:rPr>
                <w:rFonts w:ascii="Times New Roman" w:hAnsi="宋体"/>
                <w:b/>
                <w:sz w:val="24"/>
                <w:szCs w:val="24"/>
              </w:rPr>
              <w:t>点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54F25D16">
            <w:pPr>
              <w:spacing w:line="360" w:lineRule="auto"/>
              <w:ind w:hanging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教学重点：</w:t>
            </w:r>
            <w:r>
              <w:rPr>
                <w:rFonts w:hint="eastAsia" w:ascii="Times New Roman" w:hAnsi="Times New Roman"/>
                <w:sz w:val="24"/>
                <w:szCs w:val="24"/>
              </w:rPr>
              <w:t>1．男性、女性生殖系统各器官的形态结构及功能。</w:t>
            </w:r>
          </w:p>
          <w:p w14:paraId="7BE0DB59">
            <w:pPr>
              <w:spacing w:line="360" w:lineRule="auto"/>
              <w:ind w:firstLine="1200" w:firstLineChars="500"/>
              <w:rPr>
                <w:rFonts w:ascii="Times New Roman" w:hAnsi="Times New Roman"/>
                <w:b/>
                <w:color w:val="00B0F0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2．精子、卵子的产生部位与排出途径。</w:t>
            </w:r>
          </w:p>
          <w:p w14:paraId="48B40EC6">
            <w:pPr>
              <w:spacing w:line="360" w:lineRule="auto"/>
              <w:ind w:hanging="8"/>
              <w:rPr>
                <w:rFonts w:ascii="Times New Roman" w:hAnsi="宋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教学难点：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1．睾丸与卵巢的微细结构（生精小管、卵泡分级）。</w:t>
            </w:r>
          </w:p>
          <w:p w14:paraId="5A51EEDA">
            <w:pPr>
              <w:spacing w:line="360" w:lineRule="auto"/>
              <w:ind w:firstLine="1200" w:firstLineChars="5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</w:rPr>
              <w:t>2．月经周期与排卵、受精的时序关系。</w:t>
            </w:r>
          </w:p>
        </w:tc>
      </w:tr>
      <w:tr w14:paraId="06D68427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3D699B14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宋体"/>
                <w:b/>
                <w:sz w:val="24"/>
                <w:szCs w:val="24"/>
              </w:rPr>
              <w:t>教学方法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0D71A616">
            <w:pPr>
              <w:spacing w:line="360" w:lineRule="auto"/>
              <w:ind w:hanging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讲授法、演示法、案例法、分组讨论法</w:t>
            </w:r>
          </w:p>
        </w:tc>
      </w:tr>
      <w:tr w14:paraId="440915AF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3C0F9F90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宋体"/>
                <w:b/>
                <w:sz w:val="24"/>
                <w:szCs w:val="24"/>
              </w:rPr>
              <w:t>教学用具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2AE1FAFF">
            <w:pPr>
              <w:spacing w:line="360" w:lineRule="auto"/>
              <w:ind w:hanging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一体机、PPT（任务八课件）、生殖系统整体模型、睾丸/卵巢显微切片（显微投影）、结扎术视频短片</w:t>
            </w:r>
          </w:p>
        </w:tc>
      </w:tr>
      <w:tr w14:paraId="6804B59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bottom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04D6C6FE">
            <w:pPr>
              <w:spacing w:line="360" w:lineRule="auto"/>
              <w:ind w:hanging="8"/>
              <w:jc w:val="center"/>
              <w:rPr>
                <w:rFonts w:ascii="Times New Roman" w:hAnsi="宋体"/>
                <w:b/>
                <w:sz w:val="24"/>
                <w:szCs w:val="24"/>
              </w:rPr>
            </w:pPr>
            <w:r>
              <w:rPr>
                <w:rFonts w:ascii="Times New Roman" w:hAnsi="宋体"/>
                <w:b/>
                <w:sz w:val="24"/>
                <w:szCs w:val="24"/>
              </w:rPr>
              <w:t>教学设计</w:t>
            </w:r>
          </w:p>
        </w:tc>
        <w:tc>
          <w:tcPr>
            <w:tcW w:w="8904" w:type="dxa"/>
            <w:gridSpan w:val="2"/>
            <w:tcBorders>
              <w:bottom w:val="double" w:color="4472C4" w:themeColor="accent5" w:sz="4" w:space="0"/>
              <w:tl2br w:val="nil"/>
              <w:tr2bl w:val="nil"/>
            </w:tcBorders>
            <w:vAlign w:val="center"/>
          </w:tcPr>
          <w:p w14:paraId="4734EFE0">
            <w:pPr>
              <w:spacing w:line="360" w:lineRule="auto"/>
              <w:ind w:hanging="8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第1课时　男性生殖系统宏观结构</w:t>
            </w:r>
          </w:p>
          <w:p w14:paraId="1A486163">
            <w:pPr>
              <w:spacing w:line="360" w:lineRule="auto"/>
              <w:ind w:hanging="8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第2课时　睾丸、附睾、前列腺显微结构及精子发生</w:t>
            </w:r>
          </w:p>
          <w:p w14:paraId="5BA382F4">
            <w:pPr>
              <w:spacing w:line="360" w:lineRule="auto"/>
              <w:ind w:hanging="8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第3课时　女性生殖系统宏观结构</w:t>
            </w:r>
          </w:p>
          <w:p w14:paraId="61B611EF">
            <w:pPr>
              <w:spacing w:line="360" w:lineRule="auto"/>
              <w:ind w:hanging="8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第4课时　卵巢、子宫、输卵管显微结构及月经周期</w:t>
            </w:r>
          </w:p>
          <w:p w14:paraId="187599A6">
            <w:pPr>
              <w:spacing w:line="360" w:lineRule="auto"/>
              <w:ind w:hanging="8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第5课时　乳房、会阴、盆膈及临床操作技能</w:t>
            </w:r>
          </w:p>
          <w:p w14:paraId="114211D2">
            <w:pPr>
              <w:spacing w:line="360" w:lineRule="auto"/>
              <w:ind w:hanging="8"/>
              <w:rPr>
                <w:rFonts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第6课时　综合案例与技能考核（情景模拟＋显微竞赛）</w:t>
            </w:r>
          </w:p>
        </w:tc>
      </w:tr>
      <w:tr w14:paraId="12DC6808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62033C18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教学过程</w:t>
            </w:r>
          </w:p>
        </w:tc>
        <w:tc>
          <w:tcPr>
            <w:tcW w:w="7208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55C11155">
            <w:pPr>
              <w:spacing w:line="360" w:lineRule="auto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主要教学内容及步骤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534636AE">
            <w:pPr>
              <w:spacing w:line="360" w:lineRule="auto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设计意图</w:t>
            </w:r>
          </w:p>
        </w:tc>
      </w:tr>
      <w:tr w14:paraId="58866407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026E836D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考勤</w:t>
            </w:r>
          </w:p>
          <w:p w14:paraId="3000BBEE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（2min）</w:t>
            </w:r>
          </w:p>
        </w:tc>
        <w:tc>
          <w:tcPr>
            <w:tcW w:w="7208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5B2A6829">
            <w:pPr>
              <w:spacing w:line="360" w:lineRule="auto"/>
              <w:jc w:val="lef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■【教师】清点上课人数，记录好考勤</w:t>
            </w:r>
          </w:p>
          <w:p w14:paraId="74FF05E2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■【学生】班干部报请假人员及原因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7C43152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 w14:paraId="5AD2BFD7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56BB216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知识讲解</w:t>
            </w:r>
          </w:p>
          <w:p w14:paraId="12CEAF4B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</w:rPr>
              <w:t>40min</w:t>
            </w:r>
            <w:r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3DB2CB64">
            <w:pPr>
              <w:spacing w:line="360" w:lineRule="auto"/>
              <w:ind w:firstLine="480" w:firstLineChars="200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14:paraId="7CED30EA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1 导入（3 min）</w:t>
            </w:r>
          </w:p>
          <w:p w14:paraId="0CF92024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播放 30 秒剖宫产新闻短片，只呈现切口位置镜头，提出问题：“为什么产科医师偏爱子宫峡部？”学生暂不回答，带着悬念进入本单元。</w:t>
            </w:r>
          </w:p>
          <w:p w14:paraId="03FE57A0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2 学习目标</w:t>
            </w:r>
          </w:p>
          <w:p w14:paraId="01AFC746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知识：准确说出男性生殖系统四大组成部分；描述睾丸、附睾、输精管、精索、前列腺、精囊腺、尿道球腺的空间位置与毗邻。</w:t>
            </w:r>
          </w:p>
          <w:p w14:paraId="2C414425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技能：在 3D 骨盆模型上独立走通“精子旅程”宏观路径。</w:t>
            </w:r>
          </w:p>
          <w:p w14:paraId="3A72101B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情感：体会阴囊皮肤薄、神经丰富，检查时必须保暖、遮羞。</w:t>
            </w:r>
          </w:p>
          <w:p w14:paraId="064FB52B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 内容详述</w:t>
            </w:r>
          </w:p>
          <w:p w14:paraId="1170BF4F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3.1 组成框架</w:t>
            </w:r>
          </w:p>
          <w:p w14:paraId="4978CBEF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生殖腺（睾丸）—输送管道（附睾、输精管、射精管、男性尿道）—附属腺体（精囊腺、前列腺、尿道球腺）—外生殖器（阴囊、阴茎）。</w:t>
            </w:r>
          </w:p>
          <w:p w14:paraId="37F30CFA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3.2 阴囊层次（由浅入深）</w:t>
            </w:r>
          </w:p>
          <w:p w14:paraId="7E56A44F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皮肤→肉膜（含平滑肌纤维，遇冷收缩）→精索外筋膜→提睾肌→精索内筋膜→睾丸鞘膜（壁层与脏层间形成鞘膜腔，少量浆液润滑）。</w:t>
            </w:r>
          </w:p>
          <w:p w14:paraId="3C43495C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3.3 睾丸与附睾</w:t>
            </w:r>
          </w:p>
          <w:p w14:paraId="638BCEAC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睾丸呈微扁椭圆，前缘游离，后缘附有附睾。白膜厚韧，向内形成睾丸纵隔；纵隔发出小隔分成 200–300 个小叶，每小叶含 1–4 条生精小管，小管在睾丸纵隔内汇成直精小管，进入附睾头部。</w:t>
            </w:r>
          </w:p>
          <w:p w14:paraId="32B98225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3.4 输精管四段</w:t>
            </w:r>
          </w:p>
          <w:p w14:paraId="08478E72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睾丸部—精索部（体表可触及，输精管结扎首选）—腹股沟管部—盆部（末端膨大为壶腹）。</w:t>
            </w:r>
          </w:p>
          <w:p w14:paraId="7F39F660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3.5 精索内容物</w:t>
            </w:r>
          </w:p>
          <w:p w14:paraId="50BD5B2B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输精管、睾丸动脉、蔓状静脉丛、淋巴管、神经丛，外包三层被膜。</w:t>
            </w:r>
          </w:p>
          <w:p w14:paraId="132AD73A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3.6 附属腺体</w:t>
            </w:r>
          </w:p>
          <w:p w14:paraId="03446859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精囊腺：膀胱底后方，排泄管与输精管汇成射精管，分泌果糖占精液 60%。</w:t>
            </w:r>
          </w:p>
          <w:p w14:paraId="70BFAC4A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前列腺：栗子形，环绕尿道前列腺部，分五叶，分泌物含酸性磷酸酶、纤维蛋白溶酶。</w:t>
            </w:r>
          </w:p>
          <w:p w14:paraId="03495F3F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尿道球腺：豌豆大，开口尿道球部，润滑尿道。</w:t>
            </w:r>
          </w:p>
          <w:p w14:paraId="56EF1E21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3.7 男性尿道</w:t>
            </w:r>
          </w:p>
          <w:p w14:paraId="1F772092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三部：前列腺部（最宽）、膜部（最短，外伤易断裂）、海绵体部（起始膨大为尿道球）。</w:t>
            </w:r>
          </w:p>
          <w:p w14:paraId="25F94483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三狭窄：内口、膜部、外口。</w:t>
            </w:r>
          </w:p>
          <w:p w14:paraId="05E9C592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两弯曲：耻骨下弯（恒定）、耻骨前弯（可伸直）。</w:t>
            </w:r>
          </w:p>
          <w:p w14:paraId="23186B2E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4 课堂活动</w:t>
            </w:r>
          </w:p>
          <w:p w14:paraId="6D46D4C0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分组在 3D 骨盆模型上插旗标记：睾丸—附睾尾部—输精管精索部—前列腺—尿道外口，计时赛。</w:t>
            </w:r>
          </w:p>
          <w:p w14:paraId="5A48DEB7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5 小结（2 min）</w:t>
            </w:r>
          </w:p>
          <w:p w14:paraId="567F31C9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用“1 腺 2 睾 3 腺 4 段管”口诀回顾。</w:t>
            </w:r>
          </w:p>
          <w:p w14:paraId="072003B4">
            <w:pPr>
              <w:autoSpaceDE w:val="0"/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538135"/>
                <w:sz w:val="24"/>
                <w:szCs w:val="24"/>
                <w:lang w:bidi="ar"/>
              </w:rPr>
              <w:t>【学生】</w:t>
            </w:r>
            <w:r>
              <w:rPr>
                <w:rFonts w:hint="eastAsia" w:ascii="宋体" w:hAnsi="宋体" w:cs="宋体"/>
                <w:color w:val="538135"/>
                <w:sz w:val="24"/>
                <w:szCs w:val="24"/>
                <w:lang w:bidi="ar"/>
              </w:rPr>
              <w:t>思考、讨论。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24E402AF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创设真实情境，引发兴趣</w:t>
            </w:r>
          </w:p>
        </w:tc>
      </w:tr>
      <w:tr w14:paraId="55B2F479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F8E7F32">
            <w:pPr>
              <w:spacing w:line="360" w:lineRule="auto"/>
              <w:ind w:hanging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作业布置</w:t>
            </w:r>
            <w:r>
              <w:rPr>
                <w:rFonts w:hint="eastAsia" w:ascii="Times New Roman" w:hAnsi="Times New Roman"/>
                <w:sz w:val="24"/>
                <w:szCs w:val="24"/>
              </w:rPr>
              <w:t>（3min）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3159871B">
            <w:pPr>
              <w:spacing w:line="360" w:lineRule="auto"/>
              <w:rPr>
                <w:rFonts w:ascii="宋体" w:hAnsi="宋体" w:cs="宋体"/>
                <w:bCs/>
                <w:color w:val="C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C00000"/>
                <w:sz w:val="24"/>
                <w:szCs w:val="24"/>
                <w:lang w:bidi="ar"/>
              </w:rPr>
              <w:t>【教师】</w:t>
            </w:r>
            <w:r>
              <w:rPr>
                <w:rFonts w:hint="eastAsia" w:ascii="宋体" w:hAnsi="宋体" w:cs="宋体"/>
                <w:bCs/>
                <w:color w:val="C00000"/>
                <w:sz w:val="24"/>
                <w:szCs w:val="24"/>
                <w:lang w:bidi="ar"/>
              </w:rPr>
              <w:t>布置课后作业</w:t>
            </w:r>
          </w:p>
          <w:p w14:paraId="20D88865">
            <w:pPr>
              <w:spacing w:line="360" w:lineRule="auto"/>
              <w:ind w:firstLine="480" w:firstLineChars="200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A3 纸绘制“精子旅程”宏观路线图，要求标注临床穿刺/结扎点。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111CEAE8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通过课后练习，使学生巩固所学新知识</w:t>
            </w:r>
          </w:p>
        </w:tc>
      </w:tr>
      <w:tr w14:paraId="55519CA4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786165FA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考勤</w:t>
            </w:r>
          </w:p>
          <w:p w14:paraId="268B07B1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（2min）</w:t>
            </w:r>
          </w:p>
        </w:tc>
        <w:tc>
          <w:tcPr>
            <w:tcW w:w="7208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1C83C5AF">
            <w:pPr>
              <w:spacing w:line="360" w:lineRule="auto"/>
              <w:jc w:val="lef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■【教师】清点上课人数，记录好考勤</w:t>
            </w:r>
          </w:p>
          <w:p w14:paraId="134A385C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■【学生】班干部报请假人员及原因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6F8B032C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 w14:paraId="40CB8F0C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6E7F8E18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考勤</w:t>
            </w:r>
          </w:p>
          <w:p w14:paraId="5EC2BFB4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（2min）</w:t>
            </w:r>
          </w:p>
        </w:tc>
        <w:tc>
          <w:tcPr>
            <w:tcW w:w="7208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38F147F7">
            <w:pPr>
              <w:spacing w:line="360" w:lineRule="auto"/>
              <w:jc w:val="lef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■【教师】清点上课人数，记录好考勤</w:t>
            </w:r>
          </w:p>
          <w:p w14:paraId="19241E28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■【学生】班干部报请假人员及原因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1E6350C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 w14:paraId="5E784902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31CD1468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知识讲解</w:t>
            </w:r>
          </w:p>
          <w:p w14:paraId="22BDFA6F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</w:rPr>
              <w:t>40min</w:t>
            </w:r>
            <w:r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306B122B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第二课时　睾丸、附睾、前列腺显微结构及精子发生</w:t>
            </w:r>
          </w:p>
          <w:p w14:paraId="40DCB513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1 复习（2 min）</w:t>
            </w:r>
          </w:p>
          <w:p w14:paraId="30C5AB28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提问：为什么阴囊温度低于腹腔？</w:t>
            </w:r>
          </w:p>
          <w:p w14:paraId="06A62DDD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2 学习目标</w:t>
            </w:r>
          </w:p>
          <w:p w14:paraId="6C95D425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知识：描述生精上皮五级细胞形态；解释支持细胞、间质细胞功能。</w:t>
            </w:r>
          </w:p>
          <w:p w14:paraId="3EF42C5D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技能：在光镜下识别生精小管横切各级生精细胞。</w:t>
            </w:r>
          </w:p>
          <w:p w14:paraId="1BC2ACF8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情感：理解不育症患者心理压力，培养同理心。</w:t>
            </w:r>
          </w:p>
          <w:p w14:paraId="3A26E473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 内容详述</w:t>
            </w:r>
          </w:p>
          <w:p w14:paraId="6B7F415D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3.1 生精小管</w:t>
            </w:r>
          </w:p>
          <w:p w14:paraId="03FCB818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管壁由生精上皮与基膜构成，外绕肌样细胞收缩助精子输送。</w:t>
            </w:r>
          </w:p>
          <w:p w14:paraId="166CC442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3.2 生精细胞五级</w:t>
            </w:r>
          </w:p>
          <w:p w14:paraId="4EF7ADB5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精原细胞（圆形，核大）→初级精母细胞（体积最大，染色质粗）→次级精母细胞（迅速分裂，镜下少见）→精子细胞（小而圆，核致密）→精子（头、颈、尾清晰）。</w:t>
            </w:r>
          </w:p>
          <w:p w14:paraId="00964D5F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3.3 支持细胞</w:t>
            </w:r>
          </w:p>
          <w:p w14:paraId="3BE8E7FA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高锥体形，侧面嵌各级生精细胞，顶部吞噬残余胞质，分泌雄激素结合蛋白（ABP）维持局部睾酮浓度，形成血睾屏障。</w:t>
            </w:r>
          </w:p>
          <w:p w14:paraId="0126B120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3.4 间质细胞</w:t>
            </w:r>
          </w:p>
          <w:p w14:paraId="2C16DE54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成群分布于小管间，嗜酸性胞质，分泌睾酮，受 LH 调控。</w:t>
            </w:r>
          </w:p>
          <w:p w14:paraId="7E1EF93F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3.5 附睾显微结构</w:t>
            </w:r>
          </w:p>
          <w:p w14:paraId="722B60D5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头部为输出小管（高柱状纤毛＋低柱状相间），体尾部为附睾管（假复层柱状纤毛，分泌甘油磷酸胆碱促进精子成熟）。</w:t>
            </w:r>
          </w:p>
          <w:p w14:paraId="5217FA1A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3.6 前列腺显微结构</w:t>
            </w:r>
          </w:p>
          <w:p w14:paraId="5D45C5A2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腺泡上皮形态多样（单层立方、柱状或假复层），腔内可见凝固体；间质富含平滑肌，收缩助排精。</w:t>
            </w:r>
          </w:p>
          <w:p w14:paraId="49E79E77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4 实验流程</w:t>
            </w:r>
          </w:p>
          <w:p w14:paraId="7E60A7A7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观察睾丸切片：低倍找小管→高倍辨五级生精细胞→换油镜看间质细胞。</w:t>
            </w:r>
          </w:p>
          <w:p w14:paraId="07BDCECD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观察附睾切片：区分输出小管与附睾管。</w:t>
            </w:r>
          </w:p>
          <w:p w14:paraId="63E6FFA1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观察前列腺切片：寻找凝固体和平滑肌束。</w:t>
            </w:r>
          </w:p>
          <w:p w14:paraId="53C3C43F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5 临床拓展</w:t>
            </w:r>
          </w:p>
          <w:p w14:paraId="25E56891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隐睾症：温度高导致生精障碍；前列腺癌：PSA 检测、穿刺解剖要点。</w:t>
            </w:r>
          </w:p>
          <w:p w14:paraId="200BA622">
            <w:pPr>
              <w:autoSpaceDE w:val="0"/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538135"/>
                <w:sz w:val="24"/>
                <w:szCs w:val="24"/>
                <w:lang w:bidi="ar"/>
              </w:rPr>
              <w:t>【学生】</w:t>
            </w:r>
            <w:r>
              <w:rPr>
                <w:rFonts w:hint="eastAsia" w:ascii="宋体" w:hAnsi="宋体" w:cs="宋体"/>
                <w:color w:val="538135"/>
                <w:sz w:val="24"/>
                <w:szCs w:val="24"/>
                <w:lang w:bidi="ar"/>
              </w:rPr>
              <w:t>思考、讨论。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5BE7261C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创设真实情境，引发兴趣</w:t>
            </w:r>
          </w:p>
        </w:tc>
      </w:tr>
      <w:tr w14:paraId="03268D9C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0745D5E8">
            <w:pPr>
              <w:spacing w:line="360" w:lineRule="auto"/>
              <w:ind w:hanging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作业布置</w:t>
            </w:r>
            <w:r>
              <w:rPr>
                <w:rFonts w:hint="eastAsia" w:ascii="Times New Roman" w:hAnsi="Times New Roman"/>
                <w:sz w:val="24"/>
                <w:szCs w:val="24"/>
              </w:rPr>
              <w:t>（3min）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7A6750F7">
            <w:pPr>
              <w:spacing w:line="360" w:lineRule="auto"/>
              <w:rPr>
                <w:rFonts w:ascii="宋体" w:hAnsi="宋体" w:cs="宋体"/>
                <w:bCs/>
                <w:color w:val="C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C00000"/>
                <w:sz w:val="24"/>
                <w:szCs w:val="24"/>
                <w:lang w:bidi="ar"/>
              </w:rPr>
              <w:t>【教师】</w:t>
            </w:r>
            <w:r>
              <w:rPr>
                <w:rFonts w:hint="eastAsia" w:ascii="宋体" w:hAnsi="宋体" w:cs="宋体"/>
                <w:bCs/>
                <w:color w:val="C00000"/>
                <w:sz w:val="24"/>
                <w:szCs w:val="24"/>
                <w:lang w:bidi="ar"/>
              </w:rPr>
              <w:t>布置课后作业</w:t>
            </w:r>
          </w:p>
          <w:p w14:paraId="779875B0">
            <w:pPr>
              <w:spacing w:line="360" w:lineRule="auto"/>
              <w:ind w:firstLine="480" w:firstLineChars="200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绘制“生精上皮时钟”——以 64 天为周期，标注各级细胞出现时间。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2A3FF944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通过课后练习，使学生巩固所学新知识</w:t>
            </w:r>
          </w:p>
        </w:tc>
      </w:tr>
      <w:tr w14:paraId="6F7DC9D9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27DFC801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考勤</w:t>
            </w:r>
          </w:p>
          <w:p w14:paraId="05A53F4A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（2min）</w:t>
            </w:r>
          </w:p>
        </w:tc>
        <w:tc>
          <w:tcPr>
            <w:tcW w:w="7208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23B23C41">
            <w:pPr>
              <w:spacing w:line="360" w:lineRule="auto"/>
              <w:jc w:val="lef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■【教师】清点上课人数，记录好考勤</w:t>
            </w:r>
          </w:p>
          <w:p w14:paraId="11A618E4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■【学生】班干部报请假人员及原因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5A6843E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 w14:paraId="20D906EC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F9066F3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知识讲解</w:t>
            </w:r>
          </w:p>
          <w:p w14:paraId="352F9199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</w:rPr>
              <w:t>40min</w:t>
            </w:r>
            <w:r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57B6FAA4">
            <w:pPr>
              <w:spacing w:line="360" w:lineRule="auto"/>
              <w:ind w:firstLine="480" w:firstLineChars="200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14:paraId="18F582B2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第三课时　女性生殖系统宏观结构与韧带装置</w:t>
            </w:r>
          </w:p>
          <w:p w14:paraId="2F62640D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1 导入（2 min）</w:t>
            </w:r>
          </w:p>
          <w:p w14:paraId="7A928F39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提问：宫外孕为何好发于输卵管？</w:t>
            </w:r>
          </w:p>
          <w:p w14:paraId="1E404058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2 学习目标</w:t>
            </w:r>
          </w:p>
          <w:p w14:paraId="30EBF184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知识：说出卵巢、输卵管、子宫、阴道的位置、形态、分部、交通。</w:t>
            </w:r>
          </w:p>
          <w:p w14:paraId="06101FA3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技能：在骨盆模型上完成“卵子旅程”路径并指认各韧带。</w:t>
            </w:r>
          </w:p>
          <w:p w14:paraId="4B69A250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情感：体验妇科检查中的隐私保护需求。</w:t>
            </w:r>
          </w:p>
          <w:p w14:paraId="035D80A4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 内容详述</w:t>
            </w:r>
          </w:p>
          <w:p w14:paraId="3A6132B5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3.1 组成框架</w:t>
            </w:r>
          </w:p>
          <w:p w14:paraId="720DEE65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生殖腺（卵巢）—输送管道（输卵管、子宫、阴道）—附属腺体（前庭大腺）—外生殖器（女阴）。</w:t>
            </w:r>
          </w:p>
          <w:p w14:paraId="71579E75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3.2 卵巢</w:t>
            </w:r>
          </w:p>
          <w:p w14:paraId="7D87C092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扁卵圆形，位于骨盆侧壁卵巢窝（髂内、外动脉分叉下方），上端有卵巢悬韧带（含卵巢动静脉），下端有卵巢固有韧带连子宫角。</w:t>
            </w:r>
          </w:p>
          <w:p w14:paraId="4F170D67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3.3 输卵管</w:t>
            </w:r>
          </w:p>
          <w:p w14:paraId="1D8CBFC9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子宫部—峡（结扎部位）—壶腹（受精场所，占全长 2/3）—漏斗（伞端拾卵）。</w:t>
            </w:r>
          </w:p>
          <w:p w14:paraId="5CE6F4F6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3.4 子宫</w:t>
            </w:r>
          </w:p>
          <w:p w14:paraId="514E0491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倒梨形，分底、体、峡、颈；峡部约 1 cm，是剖宫产切口。</w:t>
            </w:r>
          </w:p>
          <w:p w14:paraId="2F742603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子宫腔呈倒三角，向下经子宫口通阴道。</w:t>
            </w:r>
          </w:p>
          <w:p w14:paraId="018C35A9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3.5 子宫固定装置</w:t>
            </w:r>
          </w:p>
          <w:p w14:paraId="4E502F0F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阔韧带（防侧移）、圆韧带（前倾）、主韧带（防下垂）、骶韧带（前屈）。</w:t>
            </w:r>
          </w:p>
          <w:p w14:paraId="73DDDC19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3.6 阴道</w:t>
            </w:r>
          </w:p>
          <w:p w14:paraId="6AD185FC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上端环绕子宫颈形成阴道穹，后穹最深，与直肠子宫陷凹仅隔阴道壁，可行后穹穿刺引流盆腔积血。</w:t>
            </w:r>
          </w:p>
          <w:p w14:paraId="2495D779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4 课堂活动</w:t>
            </w:r>
          </w:p>
          <w:p w14:paraId="48A017B6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“韧带接力”游戏：四组学生分别牵拉阔、圆、主、骶韧带模型，体验子宫位置维持。</w:t>
            </w:r>
          </w:p>
          <w:p w14:paraId="7E0D7359">
            <w:pPr>
              <w:autoSpaceDE w:val="0"/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538135"/>
                <w:sz w:val="24"/>
                <w:szCs w:val="24"/>
                <w:lang w:bidi="ar"/>
              </w:rPr>
              <w:t>【学生】</w:t>
            </w:r>
            <w:r>
              <w:rPr>
                <w:rFonts w:hint="eastAsia" w:ascii="宋体" w:hAnsi="宋体" w:cs="宋体"/>
                <w:color w:val="538135"/>
                <w:sz w:val="24"/>
                <w:szCs w:val="24"/>
                <w:lang w:bidi="ar"/>
              </w:rPr>
              <w:t>思考、讨论。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642F3F6F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创设真实情境，引发兴趣</w:t>
            </w:r>
          </w:p>
        </w:tc>
      </w:tr>
      <w:tr w14:paraId="38613C32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D92F982">
            <w:pPr>
              <w:spacing w:line="360" w:lineRule="auto"/>
              <w:ind w:hanging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作业布置</w:t>
            </w:r>
            <w:r>
              <w:rPr>
                <w:rFonts w:hint="eastAsia" w:ascii="Times New Roman" w:hAnsi="Times New Roman"/>
                <w:sz w:val="24"/>
                <w:szCs w:val="24"/>
              </w:rPr>
              <w:t>（3min）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41592FD5">
            <w:pPr>
              <w:spacing w:line="360" w:lineRule="auto"/>
              <w:rPr>
                <w:rFonts w:ascii="宋体" w:hAnsi="宋体" w:cs="宋体"/>
                <w:bCs/>
                <w:color w:val="C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C00000"/>
                <w:sz w:val="24"/>
                <w:szCs w:val="24"/>
                <w:lang w:bidi="ar"/>
              </w:rPr>
              <w:t>【教师】</w:t>
            </w:r>
            <w:r>
              <w:rPr>
                <w:rFonts w:hint="eastAsia" w:ascii="宋体" w:hAnsi="宋体" w:cs="宋体"/>
                <w:bCs/>
                <w:color w:val="C00000"/>
                <w:sz w:val="24"/>
                <w:szCs w:val="24"/>
                <w:lang w:bidi="ar"/>
              </w:rPr>
              <w:t>布置课后作业</w:t>
            </w:r>
          </w:p>
          <w:p w14:paraId="68959998">
            <w:pPr>
              <w:spacing w:line="360" w:lineRule="auto"/>
              <w:ind w:firstLine="480" w:firstLineChars="200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绘制子宫固定装置思维导图，并写一条“如何预防子宫脱垂”的健康宣教口号。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75E18444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通过课后练习，使学生巩固所学新知识</w:t>
            </w:r>
          </w:p>
        </w:tc>
      </w:tr>
      <w:tr w14:paraId="3C48FDA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52D94195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考勤</w:t>
            </w:r>
          </w:p>
          <w:p w14:paraId="0F436B7B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（2min）</w:t>
            </w:r>
          </w:p>
        </w:tc>
        <w:tc>
          <w:tcPr>
            <w:tcW w:w="7208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59C8FADD">
            <w:pPr>
              <w:spacing w:line="360" w:lineRule="auto"/>
              <w:jc w:val="lef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■【教师】清点上课人数，记录好考勤</w:t>
            </w:r>
          </w:p>
          <w:p w14:paraId="28E0B6D5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■【学生】班干部报请假人员及原因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3AC4F43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 w14:paraId="47000B2D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38B94BF9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知识讲解</w:t>
            </w:r>
          </w:p>
          <w:p w14:paraId="71618E5B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</w:rPr>
              <w:t>40min</w:t>
            </w:r>
            <w:r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375774A8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第四课时　卵巢、子宫、输卵管显微结构及月经周期</w:t>
            </w:r>
          </w:p>
          <w:p w14:paraId="5A310A5A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1 导入（2 min）</w:t>
            </w:r>
          </w:p>
          <w:p w14:paraId="024AC9C5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播放 28 天子宫内膜动态图，提问：哪一天最易受孕？</w:t>
            </w:r>
          </w:p>
          <w:p w14:paraId="048327DA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2 学习目标</w:t>
            </w:r>
          </w:p>
          <w:p w14:paraId="20FAFDC5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知识：描述卵泡五级结构；解释子宫内膜三期的形态学依据。</w:t>
            </w:r>
          </w:p>
          <w:p w14:paraId="1B86C381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技能：能读片判断增生期、分泌期、月经期。</w:t>
            </w:r>
          </w:p>
          <w:p w14:paraId="1A88ED71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情感：消除月经羞耻，树立科学月经观。</w:t>
            </w:r>
          </w:p>
          <w:p w14:paraId="0E774F2B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 内容详述</w:t>
            </w:r>
          </w:p>
          <w:p w14:paraId="00C71EB6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3.1 卵巢皮质</w:t>
            </w:r>
          </w:p>
          <w:p w14:paraId="35B86D21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原始卵泡（单层扁平卵泡细胞）→初级卵泡（立方或柱状颗粒细胞）→次级卵泡（出现卵泡腔、卵丘）→成熟卵泡（卵泡腔大，颗粒细胞变薄）→排卵→黄体（颗粒黄体细胞、膜黄体细胞）→白体。</w:t>
            </w:r>
          </w:p>
          <w:p w14:paraId="23ED84DD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3.2 输卵管粘膜</w:t>
            </w:r>
          </w:p>
          <w:p w14:paraId="52321BE8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纵行皱襞多分支，纤毛柱状上皮向子宫摆动，分泌细胞提供营养。</w:t>
            </w:r>
          </w:p>
          <w:p w14:paraId="5D9034AB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3.3 子宫内膜</w:t>
            </w:r>
          </w:p>
          <w:p w14:paraId="3DCE19FB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功能层：周期性脱落；基底层：修复再生。</w:t>
            </w:r>
          </w:p>
          <w:p w14:paraId="301DBF76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增生期：腺体直、腺腔窄；分泌期：腺体弯曲、腺腔大、含糖原；月经期：功能层坏死出血。</w:t>
            </w:r>
          </w:p>
          <w:p w14:paraId="4DC17735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3.4 月经周期的激素调控</w:t>
            </w:r>
          </w:p>
          <w:p w14:paraId="6B956DAF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下丘脑 GnRH → 垂体 FSH/LH → 卵巢雌激素/孕激素 → 子宫内膜变化。</w:t>
            </w:r>
          </w:p>
          <w:p w14:paraId="368196DC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4 实验流程</w:t>
            </w:r>
          </w:p>
          <w:p w14:paraId="27CE567D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观察卵巢切片：低倍找皮质，高倍识别五级卵泡与黄体。</w:t>
            </w:r>
          </w:p>
          <w:p w14:paraId="6D56187B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观察子宫内膜三期切片：对比腺体形态与间质变化。</w:t>
            </w:r>
          </w:p>
          <w:p w14:paraId="5DB8258F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5 临床拓展</w:t>
            </w:r>
          </w:p>
          <w:p w14:paraId="23A710E7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人工受精时机（排卵前后 24 h）、宫内节育器放置（月经干净 3–7 天）。</w:t>
            </w:r>
          </w:p>
          <w:p w14:paraId="66CC49F1">
            <w:pPr>
              <w:autoSpaceDE w:val="0"/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538135"/>
                <w:sz w:val="24"/>
                <w:szCs w:val="24"/>
                <w:lang w:bidi="ar"/>
              </w:rPr>
              <w:t>【学生】</w:t>
            </w:r>
            <w:r>
              <w:rPr>
                <w:rFonts w:hint="eastAsia" w:ascii="宋体" w:hAnsi="宋体" w:cs="宋体"/>
                <w:color w:val="538135"/>
                <w:sz w:val="24"/>
                <w:szCs w:val="24"/>
                <w:lang w:bidi="ar"/>
              </w:rPr>
              <w:t>思考、讨论。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4CB7D6CF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创设真实情境，引发兴趣</w:t>
            </w:r>
          </w:p>
        </w:tc>
      </w:tr>
      <w:tr w14:paraId="4C35AB8A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373E2AF6">
            <w:pPr>
              <w:spacing w:line="360" w:lineRule="auto"/>
              <w:ind w:hanging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作业布置</w:t>
            </w:r>
            <w:r>
              <w:rPr>
                <w:rFonts w:hint="eastAsia" w:ascii="Times New Roman" w:hAnsi="Times New Roman"/>
                <w:sz w:val="24"/>
                <w:szCs w:val="24"/>
              </w:rPr>
              <w:t>（3min）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194BF6CA">
            <w:pPr>
              <w:spacing w:line="360" w:lineRule="auto"/>
              <w:rPr>
                <w:rFonts w:ascii="宋体" w:hAnsi="宋体" w:cs="宋体"/>
                <w:bCs/>
                <w:color w:val="C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C00000"/>
                <w:sz w:val="24"/>
                <w:szCs w:val="24"/>
                <w:lang w:bidi="ar"/>
              </w:rPr>
              <w:t>【教师】</w:t>
            </w:r>
            <w:r>
              <w:rPr>
                <w:rFonts w:hint="eastAsia" w:ascii="宋体" w:hAnsi="宋体" w:cs="宋体"/>
                <w:bCs/>
                <w:color w:val="C00000"/>
                <w:sz w:val="24"/>
                <w:szCs w:val="24"/>
                <w:lang w:bidi="ar"/>
              </w:rPr>
              <w:t>布置课后作业</w:t>
            </w:r>
          </w:p>
          <w:p w14:paraId="74269E02">
            <w:pPr>
              <w:spacing w:line="360" w:lineRule="auto"/>
              <w:ind w:firstLine="480" w:firstLineChars="200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设计一张“28 天周期时间轴”海报，含卵泡图、激素曲线、内膜厚度。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59B4B162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通过课后练习，使学生巩固所学新知识</w:t>
            </w:r>
          </w:p>
        </w:tc>
      </w:tr>
      <w:tr w14:paraId="13698192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63355001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考勤</w:t>
            </w:r>
          </w:p>
          <w:p w14:paraId="7E9DC454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（2min）</w:t>
            </w:r>
          </w:p>
        </w:tc>
        <w:tc>
          <w:tcPr>
            <w:tcW w:w="7208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3D60164E">
            <w:pPr>
              <w:spacing w:line="360" w:lineRule="auto"/>
              <w:jc w:val="lef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■【教师】清点上课人数，记录好考勤</w:t>
            </w:r>
          </w:p>
          <w:p w14:paraId="0C831302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■【学生】班干部报请假人员及原因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2AD410E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 w14:paraId="0F25B981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056B485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知识讲解</w:t>
            </w:r>
          </w:p>
          <w:p w14:paraId="11D11556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</w:rPr>
              <w:t>40min</w:t>
            </w:r>
            <w:r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73A5F30F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第五课时　乳房、会阴、盆膈及临床操作技能</w:t>
            </w:r>
          </w:p>
          <w:p w14:paraId="3A33A315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1 导入（2 min）</w:t>
            </w:r>
          </w:p>
          <w:p w14:paraId="41B80F0F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展示乳腺癌橘皮样变照片，提问：悬韧带为何如此重要？</w:t>
            </w:r>
          </w:p>
          <w:p w14:paraId="5500D790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2 学习目标</w:t>
            </w:r>
          </w:p>
          <w:p w14:paraId="5FE44D8C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知识：说出乳房结构与会阴分区；理解盆膈的解剖与分娩关系。</w:t>
            </w:r>
          </w:p>
          <w:p w14:paraId="0E5863B6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技能：完成后穹穿刺与乳房自检两项模拟操作。</w:t>
            </w:r>
          </w:p>
          <w:p w14:paraId="07D3794C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情感：树立乳房自检与早期筛查意识。</w:t>
            </w:r>
          </w:p>
          <w:p w14:paraId="0D9F9C52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 内容详述</w:t>
            </w:r>
          </w:p>
          <w:p w14:paraId="33A42B27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3.1 乳房</w:t>
            </w:r>
          </w:p>
          <w:p w14:paraId="3039F153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位置：胸大肌筋膜表面，乳头平第 4 肋间隙。</w:t>
            </w:r>
          </w:p>
          <w:p w14:paraId="06067781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结构：15–20 个乳腺叶放射状排列，以脂肪组织填充；每叶一条输乳管开口乳头；乳房悬韧带（Cooper 韧带）连皮肤与胸肌筋膜，癌肿侵犯后收缩致橘皮样变。</w:t>
            </w:r>
          </w:p>
          <w:p w14:paraId="5375756B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3.2 会阴</w:t>
            </w:r>
          </w:p>
          <w:p w14:paraId="7AAAE605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广义：耻骨联合—尾骨尖—两侧坐骨结节连线菱形区；分尿生殖三角与肛三角。</w:t>
            </w:r>
          </w:p>
          <w:p w14:paraId="2B4B2622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狭义：产科会阴，阴道口与肛门之间软组织。</w:t>
            </w:r>
          </w:p>
          <w:p w14:paraId="5DF09834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3.3 盆膈</w:t>
            </w:r>
          </w:p>
          <w:p w14:paraId="16BDE847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肛提肌、尾骨肌及上下筋膜构成，承托盆腔脏器，分娩时易损伤。</w:t>
            </w:r>
          </w:p>
          <w:p w14:paraId="782CE39B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4 技能实训</w:t>
            </w:r>
          </w:p>
          <w:p w14:paraId="18BCAA1E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后穹穿刺模型：消毒→窥阴器暴露后穹→穿刺针 45°向上后进针 2 cm→抽出暗红血液。</w:t>
            </w:r>
          </w:p>
          <w:p w14:paraId="694C5E82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• 乳房自检：视诊（对镜举手、叉腰）→触诊（顺时针螺旋、垂直往返、放射状三法）。</w:t>
            </w:r>
          </w:p>
          <w:p w14:paraId="44B67E27">
            <w:pPr>
              <w:autoSpaceDE w:val="0"/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538135"/>
                <w:sz w:val="24"/>
                <w:szCs w:val="24"/>
                <w:lang w:bidi="ar"/>
              </w:rPr>
              <w:t>【学生】</w:t>
            </w:r>
            <w:r>
              <w:rPr>
                <w:rFonts w:hint="eastAsia" w:ascii="宋体" w:hAnsi="宋体" w:cs="宋体"/>
                <w:color w:val="538135"/>
                <w:sz w:val="24"/>
                <w:szCs w:val="24"/>
                <w:lang w:bidi="ar"/>
              </w:rPr>
              <w:t>思考、讨论。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0C8ED691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创设真实情境，引发兴趣</w:t>
            </w:r>
          </w:p>
        </w:tc>
      </w:tr>
      <w:tr w14:paraId="20B1EF5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0A92E34">
            <w:pPr>
              <w:spacing w:line="360" w:lineRule="auto"/>
              <w:ind w:hanging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作业布置</w:t>
            </w:r>
            <w:r>
              <w:rPr>
                <w:rFonts w:hint="eastAsia" w:ascii="Times New Roman" w:hAnsi="Times New Roman"/>
                <w:sz w:val="24"/>
                <w:szCs w:val="24"/>
              </w:rPr>
              <w:t>（3min）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0F2FC077">
            <w:pPr>
              <w:spacing w:line="360" w:lineRule="auto"/>
              <w:rPr>
                <w:rFonts w:ascii="宋体" w:hAnsi="宋体" w:cs="宋体"/>
                <w:bCs/>
                <w:color w:val="C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C00000"/>
                <w:sz w:val="24"/>
                <w:szCs w:val="24"/>
                <w:lang w:bidi="ar"/>
              </w:rPr>
              <w:t>【教师】</w:t>
            </w:r>
            <w:r>
              <w:rPr>
                <w:rFonts w:hint="eastAsia" w:ascii="宋体" w:hAnsi="宋体" w:cs="宋体"/>
                <w:bCs/>
                <w:color w:val="C00000"/>
                <w:sz w:val="24"/>
                <w:szCs w:val="24"/>
                <w:lang w:bidi="ar"/>
              </w:rPr>
              <w:t>布置课后作业</w:t>
            </w:r>
          </w:p>
          <w:p w14:paraId="6E80ACA3">
            <w:pPr>
              <w:spacing w:line="360" w:lineRule="auto"/>
              <w:ind w:firstLine="480" w:firstLineChars="200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在宿舍完成乳房自检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5919FE6A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通过课后练习，使学生巩固所学新知识</w:t>
            </w:r>
          </w:p>
        </w:tc>
      </w:tr>
      <w:tr w14:paraId="5F9F9841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09B8CC4F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考勤</w:t>
            </w:r>
          </w:p>
          <w:p w14:paraId="6C21B6BC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（2min）</w:t>
            </w:r>
          </w:p>
        </w:tc>
        <w:tc>
          <w:tcPr>
            <w:tcW w:w="7208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719B061F">
            <w:pPr>
              <w:spacing w:line="360" w:lineRule="auto"/>
              <w:jc w:val="lef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■【教师】清点上课人数，记录好考勤</w:t>
            </w:r>
          </w:p>
          <w:p w14:paraId="33895417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■【学生】班干部报请假人员及原因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494E076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 w14:paraId="27CB80A7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3A5B5A7B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知识讲解</w:t>
            </w:r>
          </w:p>
          <w:p w14:paraId="712AF7AC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</w:rPr>
              <w:t>40min</w:t>
            </w:r>
            <w:r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76A3B901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第六课时　综合案例与技能考核</w:t>
            </w:r>
          </w:p>
          <w:p w14:paraId="02BB6063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1 情景模拟（30 min）</w:t>
            </w:r>
          </w:p>
          <w:p w14:paraId="06571979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案例1：新婚夫妇咨询避孕</w:t>
            </w:r>
          </w:p>
          <w:p w14:paraId="49A01DF9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任务：列出输精管结扎与输卵管结扎的解剖利弊，并给出护理宣教要点。</w:t>
            </w:r>
          </w:p>
          <w:p w14:paraId="59177BDD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案例2：停经 6 周伴腹痛</w:t>
            </w:r>
          </w:p>
          <w:p w14:paraId="0C52D98D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任务：快速定位宫外孕最常见部位（输卵管壶腹），说明破裂后血液积聚部位（直肠子宫陷凹）。</w:t>
            </w:r>
          </w:p>
          <w:p w14:paraId="1D80BB7B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角色分配：医生、护士、患者、家属，四组轮流演练。</w:t>
            </w:r>
          </w:p>
          <w:p w14:paraId="22A709E4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2 显微竞赛（10 min）</w:t>
            </w:r>
          </w:p>
          <w:p w14:paraId="69167CF6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教师随机放置 4 张切片（生精小管、增生期内膜、分泌期内膜、黄体），学生 1 分钟读片写诊断，答对得分。</w:t>
            </w:r>
          </w:p>
          <w:p w14:paraId="38991006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3 课堂测评（5 min）</w:t>
            </w:r>
          </w:p>
          <w:p w14:paraId="4468F6D0">
            <w:pPr>
              <w:spacing w:line="360" w:lineRule="auto"/>
              <w:ind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10 题抢答：如“子宫峡长度”“精索内容包括”等。</w:t>
            </w:r>
          </w:p>
          <w:p w14:paraId="18AAF475">
            <w:pPr>
              <w:spacing w:line="360" w:lineRule="auto"/>
              <w:ind w:firstLine="482" w:firstLineChars="20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538135"/>
                <w:sz w:val="24"/>
                <w:szCs w:val="24"/>
                <w:lang w:bidi="ar"/>
              </w:rPr>
              <w:t>【学生】</w:t>
            </w:r>
            <w:r>
              <w:rPr>
                <w:rFonts w:hint="eastAsia" w:ascii="宋体" w:hAnsi="宋体" w:cs="宋体"/>
                <w:color w:val="538135"/>
                <w:sz w:val="24"/>
                <w:szCs w:val="24"/>
                <w:lang w:bidi="ar"/>
              </w:rPr>
              <w:t>思考、讨论。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357591F3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创设真实情境，引发兴趣</w:t>
            </w:r>
          </w:p>
        </w:tc>
      </w:tr>
      <w:tr w14:paraId="08282345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226633BF">
            <w:pPr>
              <w:spacing w:line="360" w:lineRule="auto"/>
              <w:ind w:hanging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作业布置</w:t>
            </w:r>
            <w:r>
              <w:rPr>
                <w:rFonts w:hint="eastAsia" w:ascii="Times New Roman" w:hAnsi="Times New Roman"/>
                <w:sz w:val="24"/>
                <w:szCs w:val="24"/>
              </w:rPr>
              <w:t>（3min）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7F51664D">
            <w:pPr>
              <w:spacing w:line="360" w:lineRule="auto"/>
              <w:rPr>
                <w:rFonts w:ascii="宋体" w:hAnsi="宋体" w:cs="宋体"/>
                <w:bCs/>
                <w:color w:val="C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color w:val="C00000"/>
                <w:sz w:val="24"/>
                <w:szCs w:val="24"/>
                <w:lang w:bidi="ar"/>
              </w:rPr>
              <w:t>【教师】</w:t>
            </w:r>
            <w:r>
              <w:rPr>
                <w:rFonts w:hint="eastAsia" w:ascii="宋体" w:hAnsi="宋体" w:cs="宋体"/>
                <w:bCs/>
                <w:color w:val="C00000"/>
                <w:sz w:val="24"/>
                <w:szCs w:val="24"/>
                <w:lang w:bidi="ar"/>
              </w:rPr>
              <w:t>布置课后作业</w:t>
            </w:r>
          </w:p>
          <w:p w14:paraId="299ECB66">
            <w:pPr>
              <w:autoSpaceDE w:val="0"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学生填写“3 个收获＋2 个疑问＋1 条建议”，教师答疑。</w:t>
            </w:r>
          </w:p>
          <w:p w14:paraId="09131C89">
            <w:pPr>
              <w:spacing w:line="360" w:lineRule="auto"/>
              <w:ind w:firstLine="480" w:firstLineChars="200"/>
              <w:rPr>
                <w:rFonts w:hAnsi="宋体"/>
                <w:bCs/>
                <w:sz w:val="24"/>
                <w:szCs w:val="24"/>
              </w:rPr>
            </w:pP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559397DE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通过课后练习，使学生巩固所学新知识</w:t>
            </w:r>
          </w:p>
        </w:tc>
      </w:tr>
    </w:tbl>
    <w:p w14:paraId="4498A1FE"/>
    <w:p w14:paraId="5CFAEC8B"/>
    <w:p w14:paraId="0C3C6701"/>
    <w:p w14:paraId="702A6DDC"/>
    <w:p w14:paraId="6F39BFC2"/>
    <w:p w14:paraId="6FF898B5"/>
    <w:sectPr>
      <w:pgSz w:w="11906" w:h="16838"/>
      <w:pgMar w:top="567" w:right="170" w:bottom="850" w:left="170" w:header="567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宋黑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inYinok">
    <w:panose1 w:val="020B0603050302020204"/>
    <w:charset w:val="00"/>
    <w:family w:val="swiss"/>
    <w:pitch w:val="default"/>
    <w:sig w:usb0="00000000" w:usb1="00000000" w:usb2="00000000" w:usb3="00000000" w:csb0="00000000" w:csb1="00000000"/>
  </w:font>
  <w:font w:name="微软简老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410DF">
    <w:pPr>
      <w:pStyle w:val="9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249555</wp:posOffset>
              </wp:positionH>
              <wp:positionV relativeFrom="paragraph">
                <wp:posOffset>5715</wp:posOffset>
              </wp:positionV>
              <wp:extent cx="6840220" cy="9972040"/>
              <wp:effectExtent l="6350" t="6350" r="11430" b="22860"/>
              <wp:wrapNone/>
              <wp:docPr id="8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93370" y="365760"/>
                        <a:ext cx="6840220" cy="9972040"/>
                      </a:xfrm>
                      <a:prstGeom prst="rect">
                        <a:avLst/>
                      </a:prstGeom>
                      <a:solidFill>
                        <a:schemeClr val="bg1">
                          <a:alpha val="55000"/>
                        </a:schemeClr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  <a:prstDash val="solid"/>
                      </a:ln>
                    </wps:spPr>
                    <wps:style>
                      <a:lnRef idx="2">
                        <a:schemeClr val="accent1">
                          <a:lumMod val="7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rgbClr val="FFFFFF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9.65pt;margin-top:0.45pt;height:785.2pt;width:538.6pt;z-index:251661312;v-text-anchor:middle;mso-width-relative:page;mso-height-relative:page;" fillcolor="#FFFFFF [3212]" filled="t" stroked="t" coordsize="21600,21600" o:gfxdata="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LbM&#10;U1bYAAAACQEAAA8AAAAAAAAAAQAgAAAAIgAAAGRycy9kb3ducmV2LnhtbFBLAQIUABQAAAAIAIdO&#10;4kC3d1dhlQIAAEIFAAAOAAAAAAAAAAEAIAAAACcBAABkcnMvZTJvRG9jLnhtbFBLBQYAAAAABgAG&#10;AFkBAAAuBgAAAAA=&#10;">
              <v:fill on="t" opacity="36044f" focussize="0,0"/>
              <v:stroke weight="1pt" color="#F2F2F2 [3052]" miterlimit="8" joinstyle="miter"/>
              <v:imagedata o:title=""/>
              <o:lock v:ext="edit" aspectratio="f"/>
            </v:rect>
          </w:pict>
        </mc:Fallback>
      </mc:AlternateContent>
    </w:r>
    <w:r>
      <w:rPr>
        <w:rFonts w:hint="eastAsi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-113030</wp:posOffset>
          </wp:positionH>
          <wp:positionV relativeFrom="paragraph">
            <wp:posOffset>-350520</wp:posOffset>
          </wp:positionV>
          <wp:extent cx="7559040" cy="10692130"/>
          <wp:effectExtent l="0" t="0" r="3810" b="13970"/>
          <wp:wrapNone/>
          <wp:docPr id="7" name="图片 7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8FFD91">
    <w:pPr>
      <w:pStyle w:val="9"/>
      <w:pBdr>
        <w:bottom w:val="none" w:color="auto" w:sz="0" w:space="1"/>
      </w:pBdr>
    </w:pPr>
    <w:r>
      <w:rPr>
        <w:rFonts w:hint="eastAsia"/>
      </w:rPr>
      <w:drawing>
        <wp:inline distT="0" distB="0" distL="114300" distR="114300">
          <wp:extent cx="6614160" cy="9355455"/>
          <wp:effectExtent l="0" t="0" r="15240" b="17145"/>
          <wp:docPr id="6" name="图片 6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14160" cy="9355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0EC3B0">
    <w:pPr>
      <w:pStyle w:val="9"/>
      <w:pBdr>
        <w:bottom w:val="none" w:color="auto" w:sz="0" w:space="1"/>
      </w:pBdr>
    </w:pPr>
    <w:r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-115570</wp:posOffset>
          </wp:positionH>
          <wp:positionV relativeFrom="paragraph">
            <wp:posOffset>-367030</wp:posOffset>
          </wp:positionV>
          <wp:extent cx="7559040" cy="10692130"/>
          <wp:effectExtent l="0" t="0" r="3810" b="13970"/>
          <wp:wrapNone/>
          <wp:docPr id="3" name="图片 3" descr="医学封面背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医学封面背景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wZDJhYjUyNWMyYTM4YmY1YzczYWE4MTIwOWE1NDY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10CF7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7471B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63DE1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1644"/>
    <w:rsid w:val="00831FED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A7AA7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7268A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22E23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DF3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27B08F2"/>
    <w:rsid w:val="0A40264F"/>
    <w:rsid w:val="0AC91BFE"/>
    <w:rsid w:val="0E3C75E8"/>
    <w:rsid w:val="1FB84519"/>
    <w:rsid w:val="20F13C9B"/>
    <w:rsid w:val="238347DF"/>
    <w:rsid w:val="24B477DD"/>
    <w:rsid w:val="278141AB"/>
    <w:rsid w:val="28B578A7"/>
    <w:rsid w:val="322A12C5"/>
    <w:rsid w:val="34AD60CD"/>
    <w:rsid w:val="34B67F89"/>
    <w:rsid w:val="368D542E"/>
    <w:rsid w:val="388B134B"/>
    <w:rsid w:val="436C72A2"/>
    <w:rsid w:val="43CD7F64"/>
    <w:rsid w:val="44B33A23"/>
    <w:rsid w:val="45C91BBA"/>
    <w:rsid w:val="49F8701E"/>
    <w:rsid w:val="4C7F0E23"/>
    <w:rsid w:val="5612091C"/>
    <w:rsid w:val="5A7C6694"/>
    <w:rsid w:val="600E33E1"/>
    <w:rsid w:val="622A303A"/>
    <w:rsid w:val="6DFA743B"/>
    <w:rsid w:val="723010AC"/>
    <w:rsid w:val="7E1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link w:val="3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23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5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link w:val="28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4">
    <w:name w:val="Heading #3|1"/>
    <w:basedOn w:val="1"/>
    <w:link w:val="15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5">
    <w:name w:val="Heading #3|1 Char"/>
    <w:link w:val="14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6">
    <w:name w:val="Body text|1"/>
    <w:basedOn w:val="1"/>
    <w:link w:val="17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7">
    <w:name w:val="Body text|1 Char"/>
    <w:link w:val="16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8">
    <w:name w:val="页眉 Char"/>
    <w:basedOn w:val="12"/>
    <w:link w:val="9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知识拓展内容"/>
    <w:basedOn w:val="1"/>
    <w:link w:val="22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/>
    </w:rPr>
  </w:style>
  <w:style w:type="character" w:customStyle="1" w:styleId="22">
    <w:name w:val="知识拓展内容 Char"/>
    <w:link w:val="21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3">
    <w:name w:val="标题 4 Char"/>
    <w:basedOn w:val="12"/>
    <w:link w:val="4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4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5">
    <w:name w:val="标题 5 Char"/>
    <w:basedOn w:val="12"/>
    <w:link w:val="5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6">
    <w:name w:val="标题 6 Char"/>
    <w:basedOn w:val="12"/>
    <w:link w:val="6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7">
    <w:name w:val="图片"/>
    <w:basedOn w:val="1"/>
    <w:next w:val="7"/>
    <w:link w:val="29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8">
    <w:name w:val="题注 Char"/>
    <w:link w:val="7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9">
    <w:name w:val="图片 Char"/>
    <w:link w:val="27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30">
    <w:name w:val="标题 3 Char"/>
    <w:basedOn w:val="12"/>
    <w:link w:val="3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4291</Words>
  <Characters>4473</Characters>
  <Lines>34</Lines>
  <Paragraphs>9</Paragraphs>
  <TotalTime>1</TotalTime>
  <ScaleCrop>false</ScaleCrop>
  <LinksUpToDate>false</LinksUpToDate>
  <CharactersWithSpaces>4628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2025-08-28T13:10:00Z</dcterms:created>
  <dc:creator>DELL</dc:creator>
  <cp:lastModifiedBy>嘟嘟</cp:lastModifiedBy>
  <dcterms:modified xsi:type="dcterms:W3CDTF">2025-10-09T03:14:52Z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27EC28CFDCCB414DAD2A03124DA2FEB7_13</vt:lpwstr>
  </property>
  <property fmtid="{D5CDD505-2E9C-101B-9397-08002B2CF9AE}" pid="4" name="KSOTemplateDocerSaveRecord">
    <vt:lpwstr>eyJoZGlkIjoiNTRhMzg2OWJjMjI3MTg1NjMwMzY2YzM2YjFhZmRkZDkiLCJ1c2VySWQiOiI2NzMyNTM1ODMifQ==</vt:lpwstr>
  </property>
</Properties>
</file>